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678F" w:rsidRDefault="003B678F" w:rsidP="003B678F">
      <w:pPr>
        <w:pStyle w:val="Heading3"/>
        <w:tabs>
          <w:tab w:val="clear" w:pos="0"/>
        </w:tabs>
      </w:pPr>
    </w:p>
    <w:p w:rsidR="003B678F" w:rsidRPr="006D42FF" w:rsidRDefault="003B678F" w:rsidP="003B678F"/>
    <w:p w:rsidR="003B678F" w:rsidRDefault="003B678F">
      <w:pPr>
        <w:pStyle w:val="Heading1"/>
        <w:tabs>
          <w:tab w:val="left" w:pos="0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DoIT</w:t>
      </w:r>
      <w:proofErr w:type="spellEnd"/>
      <w:r>
        <w:rPr>
          <w:b/>
          <w:bCs/>
          <w:u w:val="single"/>
        </w:rPr>
        <w:t xml:space="preserve"> – $CUSTOMER</w:t>
      </w:r>
    </w:p>
    <w:p w:rsidR="003B678F" w:rsidRPr="00A657B3" w:rsidRDefault="003B678F" w:rsidP="003B678F">
      <w:pPr>
        <w:pStyle w:val="Heading1"/>
        <w:tabs>
          <w:tab w:val="left" w:pos="0"/>
        </w:tabs>
        <w:jc w:val="center"/>
        <w:rPr>
          <w:b/>
          <w:u w:val="single"/>
        </w:rPr>
      </w:pPr>
      <w:r w:rsidRPr="00A657B3">
        <w:rPr>
          <w:b/>
          <w:bCs/>
          <w:u w:val="single"/>
        </w:rPr>
        <w:t xml:space="preserve">Limited Hosting </w:t>
      </w:r>
      <w:r>
        <w:rPr>
          <w:b/>
          <w:bCs/>
          <w:u w:val="single"/>
        </w:rPr>
        <w:t>Agreement</w:t>
      </w:r>
    </w:p>
    <w:p w:rsidR="003B678F" w:rsidRPr="00A657B3" w:rsidRDefault="003B678F" w:rsidP="003B678F">
      <w:pPr>
        <w:pStyle w:val="Heading1"/>
        <w:tabs>
          <w:tab w:val="left" w:pos="0"/>
        </w:tabs>
        <w:jc w:val="center"/>
        <w:rPr>
          <w:b/>
          <w:u w:val="single"/>
        </w:rPr>
      </w:pPr>
      <w:r w:rsidRPr="00A657B3">
        <w:rPr>
          <w:b/>
          <w:u w:val="single"/>
        </w:rPr>
        <w:t>Memorandum of Understanding</w:t>
      </w:r>
    </w:p>
    <w:p w:rsidR="003B678F" w:rsidRDefault="003B678F"/>
    <w:p w:rsidR="003B678F" w:rsidRDefault="003B678F" w:rsidP="003B678F">
      <w:pPr>
        <w:numPr>
          <w:ilvl w:val="0"/>
          <w:numId w:val="14"/>
        </w:numPr>
      </w:pPr>
      <w:r>
        <w:rPr>
          <w:b/>
        </w:rPr>
        <w:t>Service Provider:</w:t>
      </w:r>
    </w:p>
    <w:p w:rsidR="003B678F" w:rsidRDefault="003B678F" w:rsidP="003B678F">
      <w:pPr>
        <w:ind w:left="360"/>
      </w:pPr>
    </w:p>
    <w:p w:rsidR="003B678F" w:rsidRDefault="003B678F" w:rsidP="003B678F">
      <w:pPr>
        <w:ind w:left="720"/>
      </w:pPr>
      <w:r>
        <w:t>University of Wisconsin, Division of Information Technology, System Engineering and Operations, Data Center and Shared Computing Services group</w:t>
      </w:r>
    </w:p>
    <w:p w:rsidR="003B678F" w:rsidRDefault="003B678F" w:rsidP="003B678F"/>
    <w:p w:rsidR="003B678F" w:rsidRDefault="003B678F" w:rsidP="003B678F">
      <w:pPr>
        <w:numPr>
          <w:ilvl w:val="0"/>
          <w:numId w:val="14"/>
        </w:numPr>
      </w:pPr>
      <w:r w:rsidRPr="00A24DBC">
        <w:rPr>
          <w:b/>
        </w:rPr>
        <w:t xml:space="preserve">Services Provided: 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Hosting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proofErr w:type="spellStart"/>
      <w:r>
        <w:t>DoIT</w:t>
      </w:r>
      <w:proofErr w:type="spellEnd"/>
      <w:r>
        <w:t xml:space="preserve"> will provide $X</w:t>
      </w:r>
      <w:r w:rsidR="0077201A">
        <w:t>RU</w:t>
      </w:r>
      <w:r>
        <w:t xml:space="preserve"> RU’s (rack units) of space inside of the </w:t>
      </w:r>
      <w:proofErr w:type="spellStart"/>
      <w:r>
        <w:t>DoIT</w:t>
      </w:r>
      <w:proofErr w:type="spellEnd"/>
      <w:r>
        <w:t xml:space="preserve"> Dayton Street Data Center, located @ 1210 W. Dayton Street, to house the $CUSTOMER equipment detailed in </w:t>
      </w:r>
      <w:r w:rsidRPr="00482922">
        <w:rPr>
          <w:b/>
        </w:rPr>
        <w:t>Appendix A</w:t>
      </w:r>
      <w:r>
        <w:t>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proofErr w:type="spellStart"/>
      <w:r>
        <w:t>DoIT</w:t>
      </w:r>
      <w:proofErr w:type="spellEnd"/>
      <w:r>
        <w:t xml:space="preserve"> will provide data center facilities that are physically secure, </w:t>
      </w:r>
      <w:r w:rsidR="006629F6">
        <w:t xml:space="preserve">have </w:t>
      </w:r>
      <w:r>
        <w:t xml:space="preserve">UPS backed </w:t>
      </w:r>
      <w:r w:rsidR="006629F6">
        <w:t xml:space="preserve">208V </w:t>
      </w:r>
      <w:r>
        <w:t>AC power, managed cooling, and remote console connectivity via TCP/IP.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Pricing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>Each RU of space will be provided @ $50/month.</w:t>
      </w:r>
    </w:p>
    <w:p w:rsidR="003B678F" w:rsidRDefault="003B678F" w:rsidP="003B678F"/>
    <w:p w:rsidR="003B678F" w:rsidRDefault="003B678F" w:rsidP="003B678F">
      <w:pPr>
        <w:numPr>
          <w:ilvl w:val="0"/>
          <w:numId w:val="14"/>
        </w:numPr>
      </w:pPr>
      <w:r>
        <w:rPr>
          <w:b/>
        </w:rPr>
        <w:t>Hosting</w:t>
      </w:r>
      <w:r w:rsidRPr="003C7D22">
        <w:rPr>
          <w:b/>
        </w:rPr>
        <w:t xml:space="preserve"> </w:t>
      </w:r>
      <w:r>
        <w:rPr>
          <w:b/>
        </w:rPr>
        <w:t>Agreement Period</w:t>
      </w:r>
      <w:r w:rsidRPr="003C7D22">
        <w:rPr>
          <w:b/>
        </w:rPr>
        <w:t>:</w:t>
      </w:r>
      <w:r w:rsidRPr="00D248B2">
        <w:t xml:space="preserve">  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This agreement shall last through the duration of Fiscal Year 20</w:t>
      </w:r>
      <w:r w:rsidR="009C5DE7">
        <w:t>1</w:t>
      </w:r>
      <w:r w:rsidR="000A2EE5">
        <w:t>1</w:t>
      </w:r>
      <w:r>
        <w:t xml:space="preserve">, </w:t>
      </w:r>
      <w:r w:rsidR="009C5DE7">
        <w:t>from ______ through June 30, 201</w:t>
      </w:r>
      <w:r w:rsidR="000A2EE5">
        <w:t>1</w:t>
      </w:r>
      <w:r>
        <w:t xml:space="preserve"> and shall continue from year to year thereafter.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proofErr w:type="spellStart"/>
      <w:r>
        <w:t>DoIT</w:t>
      </w:r>
      <w:proofErr w:type="spellEnd"/>
      <w:r>
        <w:t xml:space="preserve"> reserves the right to meet with $CUSTOMER once each fiscal year to review the terms of the agreement for the following year.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1"/>
          <w:numId w:val="14"/>
        </w:numPr>
      </w:pPr>
      <w:r>
        <w:t xml:space="preserve">$CUSTOMER may request to host additional equipment at the </w:t>
      </w:r>
      <w:proofErr w:type="spellStart"/>
      <w:r>
        <w:t>DoIT</w:t>
      </w:r>
      <w:proofErr w:type="spellEnd"/>
      <w:r>
        <w:t xml:space="preserve"> Dayton Street Data Center under the terms of the existing agreement.  If </w:t>
      </w:r>
      <w:proofErr w:type="spellStart"/>
      <w:r>
        <w:t>DoIT</w:t>
      </w:r>
      <w:proofErr w:type="spellEnd"/>
      <w:r>
        <w:t xml:space="preserve"> has sufficient capacity, the additional equipment will be appended to </w:t>
      </w:r>
      <w:r w:rsidRPr="004A4F49">
        <w:rPr>
          <w:b/>
        </w:rPr>
        <w:t>Appendix A</w:t>
      </w:r>
      <w:r>
        <w:t xml:space="preserve"> and will fall under the terms and conditions of the existing agreement.</w:t>
      </w:r>
    </w:p>
    <w:p w:rsidR="003B678F" w:rsidRPr="00A657B3" w:rsidRDefault="003B678F" w:rsidP="003B678F">
      <w:r>
        <w:br w:type="page"/>
      </w:r>
    </w:p>
    <w:p w:rsidR="003B678F" w:rsidRDefault="003B678F" w:rsidP="003B678F">
      <w:pPr>
        <w:numPr>
          <w:ilvl w:val="0"/>
          <w:numId w:val="14"/>
        </w:numPr>
      </w:pPr>
      <w:r>
        <w:rPr>
          <w:b/>
        </w:rPr>
        <w:lastRenderedPageBreak/>
        <w:t xml:space="preserve">Hosting Agreement </w:t>
      </w:r>
      <w:r w:rsidRPr="003C7D22">
        <w:rPr>
          <w:b/>
        </w:rPr>
        <w:t>Cancellation Policy: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rPr>
          <w:b/>
          <w:i/>
          <w:u w:val="single"/>
        </w:rPr>
        <w:t>$</w:t>
      </w:r>
      <w:r w:rsidRPr="00E0079E">
        <w:rPr>
          <w:b/>
          <w:i/>
          <w:u w:val="single"/>
        </w:rPr>
        <w:t>CUSTOMER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$CUSTOMER will be allowed to terminate this agreement at any point during the above stated period by providing written notice to </w:t>
      </w:r>
      <w:proofErr w:type="spellStart"/>
      <w:r>
        <w:t>DoIT</w:t>
      </w:r>
      <w:proofErr w:type="spellEnd"/>
      <w:r>
        <w:t xml:space="preserve"> 30 days in advance.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>An early termination fee will be assessed if the agreement is cancelled by $CUSTOMER within the first six months.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3"/>
          <w:numId w:val="14"/>
        </w:numPr>
      </w:pPr>
      <w:r>
        <w:t>The termination fee will be $300 per RU less a credit for any hosting fees paid prior to cancellation.</w:t>
      </w:r>
    </w:p>
    <w:p w:rsidR="003B678F" w:rsidRDefault="003B678F" w:rsidP="003B678F"/>
    <w:p w:rsidR="003B678F" w:rsidRDefault="003B678F" w:rsidP="003B678F">
      <w:pPr>
        <w:numPr>
          <w:ilvl w:val="4"/>
          <w:numId w:val="14"/>
        </w:numPr>
      </w:pPr>
      <w:r>
        <w:t>For example, cancelling an agreement for one RU after two months will result in a termination fee of (1 x $300) – (2 x $50) = $200.</w:t>
      </w:r>
    </w:p>
    <w:p w:rsidR="003B678F" w:rsidRDefault="003B678F" w:rsidP="003B678F"/>
    <w:p w:rsidR="003B678F" w:rsidRDefault="003B678F" w:rsidP="003B678F">
      <w:pPr>
        <w:numPr>
          <w:ilvl w:val="3"/>
          <w:numId w:val="14"/>
        </w:numPr>
      </w:pPr>
      <w:r>
        <w:t>The early termination fee will be added to the final monthly bill.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>Billing will cease when all of the following conditions are met: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3"/>
          <w:numId w:val="14"/>
        </w:numPr>
      </w:pPr>
      <w:proofErr w:type="spellStart"/>
      <w:r>
        <w:t>DoIT</w:t>
      </w:r>
      <w:proofErr w:type="spellEnd"/>
      <w:r>
        <w:t xml:space="preserve"> has been provided 30 day advance notification</w:t>
      </w:r>
    </w:p>
    <w:p w:rsidR="003B678F" w:rsidRDefault="003B678F" w:rsidP="003B678F"/>
    <w:p w:rsidR="003B678F" w:rsidRDefault="003B678F" w:rsidP="003B678F">
      <w:pPr>
        <w:numPr>
          <w:ilvl w:val="3"/>
          <w:numId w:val="14"/>
        </w:numPr>
      </w:pPr>
      <w:r>
        <w:t xml:space="preserve">All $CUSTOMER equipment has been removed from the </w:t>
      </w:r>
      <w:proofErr w:type="spellStart"/>
      <w:r>
        <w:t>DoIT</w:t>
      </w:r>
      <w:proofErr w:type="spellEnd"/>
      <w:r>
        <w:t xml:space="preserve"> Dayton Street Data Center.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proofErr w:type="spellStart"/>
      <w:r w:rsidRPr="00E0079E">
        <w:rPr>
          <w:b/>
          <w:i/>
          <w:u w:val="single"/>
        </w:rPr>
        <w:t>DoIT</w:t>
      </w:r>
      <w:proofErr w:type="spellEnd"/>
      <w:r w:rsidRPr="00E0079E">
        <w:rPr>
          <w:b/>
          <w:i/>
          <w:u w:val="single"/>
        </w:rPr>
        <w:t>: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proofErr w:type="spellStart"/>
      <w:r>
        <w:t>DoIT</w:t>
      </w:r>
      <w:proofErr w:type="spellEnd"/>
      <w:r>
        <w:t xml:space="preserve"> has the right to terminate this agreement at any point during the above stated period by providing six months written notice to $CUSTOMER.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Billing will cease when all $CUSTOMER equipment has been removed from the </w:t>
      </w:r>
      <w:proofErr w:type="spellStart"/>
      <w:r>
        <w:t>DoIT</w:t>
      </w:r>
      <w:proofErr w:type="spellEnd"/>
      <w:r>
        <w:t xml:space="preserve"> Dayton Street Data Center.</w:t>
      </w:r>
    </w:p>
    <w:p w:rsidR="003B678F" w:rsidRPr="00E0079E" w:rsidRDefault="003B678F" w:rsidP="003B678F">
      <w:r>
        <w:br w:type="page"/>
      </w:r>
    </w:p>
    <w:p w:rsidR="003B678F" w:rsidRPr="00E0079E" w:rsidRDefault="003B678F" w:rsidP="003B678F">
      <w:pPr>
        <w:numPr>
          <w:ilvl w:val="0"/>
          <w:numId w:val="14"/>
        </w:numPr>
      </w:pPr>
      <w:r w:rsidRPr="00E0079E">
        <w:rPr>
          <w:b/>
        </w:rPr>
        <w:lastRenderedPageBreak/>
        <w:t>Service Terms &amp; Conditions:</w:t>
      </w:r>
    </w:p>
    <w:p w:rsidR="003B678F" w:rsidRDefault="003B678F" w:rsidP="003B678F">
      <w:pPr>
        <w:pStyle w:val="ListParagraph"/>
        <w:rPr>
          <w:b/>
          <w:u w:val="single"/>
        </w:rPr>
      </w:pPr>
    </w:p>
    <w:p w:rsidR="003B678F" w:rsidRPr="00E0079E" w:rsidRDefault="003B678F" w:rsidP="003B678F">
      <w:pPr>
        <w:ind w:left="720"/>
      </w:pPr>
      <w:r w:rsidRPr="00E0079E">
        <w:rPr>
          <w:b/>
          <w:u w:val="single"/>
        </w:rPr>
        <w:t>The following Terms and Conditions must be followed during the contract period:</w:t>
      </w:r>
    </w:p>
    <w:p w:rsidR="003B678F" w:rsidRPr="00E0079E" w:rsidRDefault="003B678F" w:rsidP="003B678F"/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Installation Prerequisites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$CUSTOMER must complete the </w:t>
      </w:r>
      <w:r w:rsidR="006629F6">
        <w:t xml:space="preserve">customer equipment </w:t>
      </w:r>
      <w:r>
        <w:t xml:space="preserve">survey detailed in </w:t>
      </w:r>
      <w:r w:rsidRPr="00BC73AC">
        <w:rPr>
          <w:b/>
        </w:rPr>
        <w:t xml:space="preserve">Appendix </w:t>
      </w:r>
      <w:proofErr w:type="gramStart"/>
      <w:r w:rsidR="006629F6">
        <w:rPr>
          <w:b/>
        </w:rPr>
        <w:t>A</w:t>
      </w:r>
      <w:proofErr w:type="gramEnd"/>
      <w:r>
        <w:t xml:space="preserve"> at least two weeks prior to installation.</w:t>
      </w:r>
    </w:p>
    <w:p w:rsidR="003B678F" w:rsidRDefault="003B678F" w:rsidP="003B678F">
      <w:r>
        <w:t xml:space="preserve"> </w:t>
      </w:r>
    </w:p>
    <w:p w:rsidR="003B678F" w:rsidRDefault="003B678F" w:rsidP="003B678F">
      <w:pPr>
        <w:numPr>
          <w:ilvl w:val="2"/>
          <w:numId w:val="14"/>
        </w:numPr>
      </w:pPr>
      <w:r>
        <w:t xml:space="preserve">Funding information will be provided to </w:t>
      </w:r>
      <w:proofErr w:type="spellStart"/>
      <w:r>
        <w:t>DoIT</w:t>
      </w:r>
      <w:proofErr w:type="spellEnd"/>
      <w:r>
        <w:t xml:space="preserve"> prior to acceptance of any equipment and will be detailed in </w:t>
      </w:r>
      <w:r w:rsidRPr="006F79E6">
        <w:rPr>
          <w:b/>
        </w:rPr>
        <w:t>Appendix D</w:t>
      </w:r>
      <w:r>
        <w:t>.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2"/>
          <w:numId w:val="14"/>
        </w:numPr>
      </w:pPr>
      <w:r>
        <w:t xml:space="preserve">All equipment must be rack mountable and $CUSTOMER must provide </w:t>
      </w:r>
      <w:proofErr w:type="spellStart"/>
      <w:r>
        <w:t>DoIT</w:t>
      </w:r>
      <w:proofErr w:type="spellEnd"/>
      <w:r>
        <w:t xml:space="preserve"> with rail kits.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Equipment Installation and Removal</w:t>
      </w:r>
    </w:p>
    <w:p w:rsidR="003B678F" w:rsidRDefault="003B678F" w:rsidP="003B678F">
      <w:pPr>
        <w:numPr>
          <w:ilvl w:val="2"/>
          <w:numId w:val="14"/>
        </w:numPr>
      </w:pPr>
      <w:r>
        <w:t xml:space="preserve">All equipment installation tasks (device pickup from $CUSTOMER location, installation into racks, cabling) will be performed by </w:t>
      </w:r>
      <w:proofErr w:type="spellStart"/>
      <w:r>
        <w:t>DoIT</w:t>
      </w:r>
      <w:proofErr w:type="spellEnd"/>
      <w:r>
        <w:t xml:space="preserve"> staff and are covered under the hosting agreement.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Each device will be assigned a name that is unique to the </w:t>
      </w:r>
      <w:proofErr w:type="spellStart"/>
      <w:r>
        <w:t>DoIT</w:t>
      </w:r>
      <w:proofErr w:type="spellEnd"/>
      <w:r>
        <w:t xml:space="preserve"> Data Center and mutually agreeable to $CUSTOMER and </w:t>
      </w:r>
      <w:proofErr w:type="spellStart"/>
      <w:r>
        <w:t>DoIT</w:t>
      </w:r>
      <w:proofErr w:type="spellEnd"/>
      <w:r>
        <w:t xml:space="preserve">.  </w:t>
      </w:r>
      <w:proofErr w:type="spellStart"/>
      <w:r>
        <w:t>DoIT</w:t>
      </w:r>
      <w:proofErr w:type="spellEnd"/>
      <w:r>
        <w:t xml:space="preserve"> staff will label the front and rear of each device with an identification label.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proofErr w:type="spellStart"/>
      <w:r>
        <w:t>DoIT</w:t>
      </w:r>
      <w:proofErr w:type="spellEnd"/>
      <w:r>
        <w:t xml:space="preserve"> will provide </w:t>
      </w:r>
      <w:r w:rsidR="00BA1542">
        <w:t>network connectivity for each device o</w:t>
      </w:r>
      <w:r w:rsidR="003A6BA8">
        <w:t>n a</w:t>
      </w:r>
      <w:r w:rsidR="00BA1542">
        <w:t xml:space="preserve"> subnet</w:t>
      </w:r>
      <w:r w:rsidR="003A6BA8">
        <w:t xml:space="preserve"> shared by</w:t>
      </w:r>
      <w:r w:rsidR="00BA1542">
        <w:t xml:space="preserve"> limited hos</w:t>
      </w:r>
      <w:r w:rsidR="003A6BA8">
        <w:t xml:space="preserve">ting customers.  </w:t>
      </w:r>
      <w:r w:rsidR="00BA1542">
        <w:t xml:space="preserve">The network </w:t>
      </w:r>
      <w:r w:rsidR="003A6BA8">
        <w:t xml:space="preserve">subnet </w:t>
      </w:r>
      <w:r w:rsidR="00BA1542">
        <w:t>is protected by a virtual firewall instance</w:t>
      </w:r>
      <w:r>
        <w:t>.</w:t>
      </w:r>
      <w:r w:rsidR="003A6BA8">
        <w:t xml:space="preserve">  </w:t>
      </w:r>
      <w:proofErr w:type="spellStart"/>
      <w:r>
        <w:t>DoIT</w:t>
      </w:r>
      <w:proofErr w:type="spellEnd"/>
      <w:r>
        <w:t xml:space="preserve"> will maintain administrative control of all network resources within the data center.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2"/>
          <w:numId w:val="14"/>
        </w:numPr>
      </w:pPr>
      <w:proofErr w:type="spellStart"/>
      <w:r>
        <w:t>DoIT</w:t>
      </w:r>
      <w:proofErr w:type="spellEnd"/>
      <w:r>
        <w:t xml:space="preserve"> will work with $CUSTOMER on network design and configuration.  All initial network setup tasks are covered under the hosting agreement.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2"/>
          <w:numId w:val="14"/>
        </w:numPr>
      </w:pPr>
      <w:r>
        <w:t xml:space="preserve">All equipment removal tasks (cable removal, physical removal from rack, return to $CUSTOMER location or SWAP) will be performed by </w:t>
      </w:r>
      <w:proofErr w:type="spellStart"/>
      <w:r>
        <w:t>DoIT</w:t>
      </w:r>
      <w:proofErr w:type="spellEnd"/>
      <w:r>
        <w:t xml:space="preserve"> staff and are covered under the hosting agreement.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$CUSTOMER Access to Data Center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$CUSTOMER will have physical access to the data center during normal business hours (Monday through Friday 07:45 – 16:30) and must be accompanied by </w:t>
      </w:r>
      <w:proofErr w:type="spellStart"/>
      <w:r>
        <w:t>DoIT</w:t>
      </w:r>
      <w:proofErr w:type="spellEnd"/>
      <w:r>
        <w:t xml:space="preserve"> staff at all times.  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lastRenderedPageBreak/>
        <w:t>After hour access to the data center is available with at least 48 hours advanced notice.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BIOS level remote console access is available to $CUSTOMER upon request via </w:t>
      </w:r>
      <w:proofErr w:type="spellStart"/>
      <w:r>
        <w:t>DoIT’s</w:t>
      </w:r>
      <w:proofErr w:type="spellEnd"/>
      <w:r>
        <w:t xml:space="preserve"> KVM over IP system and is included in the hosting agreement.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 w:rsidRPr="00FE30BA">
        <w:t>Any on-going physical device moves and cabling changes reques</w:t>
      </w:r>
      <w:r>
        <w:t xml:space="preserve">ted by $CUSTOMER will be performed by </w:t>
      </w:r>
      <w:proofErr w:type="spellStart"/>
      <w:r>
        <w:t>DoIT</w:t>
      </w:r>
      <w:proofErr w:type="spellEnd"/>
      <w:r>
        <w:t xml:space="preserve"> staff and are not covered under the hosting agreement.  L</w:t>
      </w:r>
      <w:r w:rsidRPr="00FE30BA">
        <w:t>abor will be charge</w:t>
      </w:r>
      <w:r>
        <w:t>d on an hourly basis.</w:t>
      </w:r>
    </w:p>
    <w:p w:rsidR="003B678F" w:rsidRDefault="003B678F" w:rsidP="003B678F">
      <w:pPr>
        <w:pStyle w:val="ListParagraph"/>
      </w:pPr>
    </w:p>
    <w:p w:rsidR="003B678F" w:rsidRDefault="003B678F" w:rsidP="003B678F">
      <w:pPr>
        <w:numPr>
          <w:ilvl w:val="2"/>
          <w:numId w:val="14"/>
        </w:numPr>
      </w:pPr>
      <w:r>
        <w:t xml:space="preserve">Any on-going network changes requested by $CUSTOMER will be performed by </w:t>
      </w:r>
      <w:proofErr w:type="spellStart"/>
      <w:r>
        <w:t>DoIT</w:t>
      </w:r>
      <w:proofErr w:type="spellEnd"/>
      <w:r>
        <w:t xml:space="preserve"> staff and are not included in the hosting agreement.  L</w:t>
      </w:r>
      <w:r w:rsidRPr="00FE30BA">
        <w:t>abor will be charge</w:t>
      </w:r>
      <w:r>
        <w:t>d on an hourly basis.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Data Center Major Incident Handling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r>
        <w:t xml:space="preserve">In the event of a data center environmental crisis (climate control, power failure, fire, etc.) $CUSTOMER equipment will be shut off at </w:t>
      </w:r>
      <w:proofErr w:type="spellStart"/>
      <w:r>
        <w:t>DoIT’s</w:t>
      </w:r>
      <w:proofErr w:type="spellEnd"/>
      <w:r>
        <w:t xml:space="preserve"> discretion. </w:t>
      </w:r>
    </w:p>
    <w:p w:rsidR="003B678F" w:rsidRDefault="003B678F" w:rsidP="003B678F"/>
    <w:p w:rsidR="003B678F" w:rsidRDefault="003B678F" w:rsidP="003B678F">
      <w:pPr>
        <w:numPr>
          <w:ilvl w:val="2"/>
          <w:numId w:val="14"/>
        </w:numPr>
      </w:pPr>
      <w:proofErr w:type="spellStart"/>
      <w:r>
        <w:t>DoIT</w:t>
      </w:r>
      <w:proofErr w:type="spellEnd"/>
      <w:r>
        <w:t xml:space="preserve"> will notify $CUSTOMER of any action taken as quickly as the situation permits.</w:t>
      </w:r>
    </w:p>
    <w:p w:rsidR="003B678F" w:rsidRDefault="003B678F" w:rsidP="003B678F"/>
    <w:p w:rsidR="003B678F" w:rsidRDefault="003B678F" w:rsidP="003B678F">
      <w:pPr>
        <w:numPr>
          <w:ilvl w:val="0"/>
          <w:numId w:val="14"/>
        </w:numPr>
      </w:pPr>
      <w:r w:rsidRPr="00E0079E">
        <w:rPr>
          <w:b/>
        </w:rPr>
        <w:t>Billing: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>$CUSTOMER</w:t>
      </w:r>
      <w:r w:rsidRPr="0046224C">
        <w:t xml:space="preserve"> will be billed on a monthly basis.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 w:rsidRPr="0046224C">
        <w:t xml:space="preserve">The </w:t>
      </w:r>
      <w:r>
        <w:t>agreement entails</w:t>
      </w:r>
      <w:r w:rsidRPr="0046224C">
        <w:t xml:space="preserve"> use of </w:t>
      </w:r>
      <w:r>
        <w:t>$</w:t>
      </w:r>
      <w:r w:rsidRPr="0046224C">
        <w:t>X</w:t>
      </w:r>
      <w:r w:rsidR="0077201A">
        <w:t>RU</w:t>
      </w:r>
      <w:r w:rsidRPr="0046224C">
        <w:t xml:space="preserve"> RU’s @ a cost </w:t>
      </w:r>
      <w:proofErr w:type="gramStart"/>
      <w:r w:rsidRPr="0046224C">
        <w:t xml:space="preserve">of  </w:t>
      </w:r>
      <w:r>
        <w:t>$</w:t>
      </w:r>
      <w:proofErr w:type="gramEnd"/>
      <w:r>
        <w:t>XCOST</w:t>
      </w:r>
      <w:r w:rsidRPr="0046224C">
        <w:t>/month.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 xml:space="preserve">Work requested of </w:t>
      </w:r>
      <w:proofErr w:type="spellStart"/>
      <w:r>
        <w:t>DoIT</w:t>
      </w:r>
      <w:proofErr w:type="spellEnd"/>
      <w:r>
        <w:t xml:space="preserve"> staff by $CUSTOMER that falls outside of initial installation or final device removal as detailed in section (5) will be charged </w:t>
      </w:r>
      <w:r w:rsidR="00FA595B">
        <w:t xml:space="preserve">on a time and materials basis, </w:t>
      </w:r>
      <w:r w:rsidR="000A2EE5">
        <w:t>currently $85 per hour for FY11</w:t>
      </w:r>
      <w:bookmarkStart w:id="0" w:name="_GoBack"/>
      <w:bookmarkEnd w:id="0"/>
      <w:r w:rsidR="00FA595B">
        <w:t>.</w:t>
      </w:r>
    </w:p>
    <w:p w:rsidR="003B678F" w:rsidRPr="00E0079E" w:rsidRDefault="003B678F" w:rsidP="003B678F"/>
    <w:p w:rsidR="003B678F" w:rsidRDefault="003B678F" w:rsidP="003B678F">
      <w:pPr>
        <w:numPr>
          <w:ilvl w:val="0"/>
          <w:numId w:val="14"/>
        </w:numPr>
      </w:pPr>
      <w:r w:rsidRPr="009E33B6">
        <w:rPr>
          <w:b/>
        </w:rPr>
        <w:t>Contacts: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proofErr w:type="spellStart"/>
      <w:r>
        <w:t>DoIT</w:t>
      </w:r>
      <w:proofErr w:type="spellEnd"/>
      <w:r>
        <w:t xml:space="preserve"> staff contact information is detailed in </w:t>
      </w:r>
      <w:r w:rsidRPr="00482922">
        <w:rPr>
          <w:b/>
        </w:rPr>
        <w:t>Appendix B</w:t>
      </w:r>
      <w:r>
        <w:t>.</w:t>
      </w:r>
    </w:p>
    <w:p w:rsidR="003B678F" w:rsidRDefault="003B678F" w:rsidP="003B678F"/>
    <w:p w:rsidR="003B678F" w:rsidRDefault="003B678F" w:rsidP="003B678F">
      <w:pPr>
        <w:numPr>
          <w:ilvl w:val="1"/>
          <w:numId w:val="14"/>
        </w:numPr>
      </w:pPr>
      <w:r>
        <w:t xml:space="preserve">Customer contact information is detailed in </w:t>
      </w:r>
      <w:r w:rsidRPr="00482922">
        <w:rPr>
          <w:b/>
        </w:rPr>
        <w:t>Appendix C</w:t>
      </w:r>
      <w:r>
        <w:t>.</w:t>
      </w:r>
    </w:p>
    <w:p w:rsidR="003B678F" w:rsidRPr="00E0079E" w:rsidRDefault="0077201A" w:rsidP="003B678F">
      <w:r>
        <w:br w:type="page"/>
      </w:r>
    </w:p>
    <w:p w:rsidR="003B678F" w:rsidRPr="00E0079E" w:rsidRDefault="003B678F" w:rsidP="003B678F">
      <w:pPr>
        <w:numPr>
          <w:ilvl w:val="0"/>
          <w:numId w:val="14"/>
        </w:numPr>
      </w:pPr>
      <w:r w:rsidRPr="00E0079E">
        <w:rPr>
          <w:b/>
        </w:rPr>
        <w:lastRenderedPageBreak/>
        <w:t>Agreement</w:t>
      </w:r>
      <w:r w:rsidRPr="00E0079E">
        <w:rPr>
          <w:b/>
          <w:i/>
        </w:rPr>
        <w:t>:</w:t>
      </w:r>
    </w:p>
    <w:p w:rsidR="003B678F" w:rsidRDefault="003B678F" w:rsidP="003B678F">
      <w:pPr>
        <w:tabs>
          <w:tab w:val="left" w:pos="540"/>
        </w:tabs>
      </w:pPr>
    </w:p>
    <w:p w:rsidR="003B678F" w:rsidRDefault="003B678F" w:rsidP="003B678F">
      <w:pPr>
        <w:tabs>
          <w:tab w:val="left" w:pos="540"/>
        </w:tabs>
      </w:pPr>
      <w:r>
        <w:t>Agreement to the items outlined in this document (including the appendices) is commenced by the signatures below.</w:t>
      </w:r>
    </w:p>
    <w:p w:rsidR="003B678F" w:rsidRDefault="003B678F" w:rsidP="003B678F">
      <w:pPr>
        <w:tabs>
          <w:tab w:val="left" w:pos="540"/>
        </w:tabs>
      </w:pPr>
    </w:p>
    <w:p w:rsidR="003B678F" w:rsidRDefault="003B678F" w:rsidP="003B678F">
      <w:pPr>
        <w:tabs>
          <w:tab w:val="left" w:pos="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604"/>
      </w:tblGrid>
      <w:tr w:rsidR="003B678F">
        <w:tc>
          <w:tcPr>
            <w:tcW w:w="5028" w:type="dxa"/>
          </w:tcPr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 xml:space="preserve">For: </w:t>
            </w:r>
            <w:proofErr w:type="spellStart"/>
            <w:r w:rsidRPr="0049604C">
              <w:rPr>
                <w:rFonts w:ascii="Times" w:eastAsia="Times" w:hAnsi="Times"/>
              </w:rPr>
              <w:t>DoIT</w:t>
            </w:r>
            <w:proofErr w:type="spellEnd"/>
            <w:r w:rsidRPr="0049604C">
              <w:rPr>
                <w:rFonts w:ascii="Times" w:eastAsia="Times" w:hAnsi="Times"/>
              </w:rPr>
              <w:t xml:space="preserve"> SEO</w:t>
            </w: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</w:tc>
        <w:tc>
          <w:tcPr>
            <w:tcW w:w="5988" w:type="dxa"/>
          </w:tcPr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 xml:space="preserve">For: </w:t>
            </w:r>
            <w:r>
              <w:rPr>
                <w:rFonts w:ascii="Times" w:eastAsia="Times" w:hAnsi="Times"/>
              </w:rPr>
              <w:t>$</w:t>
            </w:r>
            <w:r w:rsidRPr="0049604C">
              <w:rPr>
                <w:rFonts w:ascii="Times" w:eastAsia="Times" w:hAnsi="Times"/>
              </w:rPr>
              <w:t>CUSTOMER</w:t>
            </w:r>
          </w:p>
        </w:tc>
      </w:tr>
      <w:tr w:rsidR="003B678F">
        <w:tc>
          <w:tcPr>
            <w:tcW w:w="5028" w:type="dxa"/>
          </w:tcPr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>By:___________________________</w:t>
            </w:r>
          </w:p>
          <w:p w:rsidR="003B678F" w:rsidRPr="0049604C" w:rsidRDefault="00972AC4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>
              <w:rPr>
                <w:rFonts w:ascii="Times" w:eastAsia="Times" w:hAnsi="Times"/>
              </w:rPr>
              <w:t xml:space="preserve">Steven </w:t>
            </w:r>
            <w:proofErr w:type="spellStart"/>
            <w:r>
              <w:rPr>
                <w:rFonts w:ascii="Times" w:eastAsia="Times" w:hAnsi="Times"/>
              </w:rPr>
              <w:t>Krogull</w:t>
            </w:r>
            <w:proofErr w:type="spellEnd"/>
            <w:r w:rsidR="003B678F" w:rsidRPr="0049604C">
              <w:rPr>
                <w:rFonts w:ascii="Times" w:eastAsia="Times" w:hAnsi="Times"/>
              </w:rPr>
              <w:t xml:space="preserve"> (SEO Director)</w:t>
            </w: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</w:tc>
        <w:tc>
          <w:tcPr>
            <w:tcW w:w="5988" w:type="dxa"/>
          </w:tcPr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>By:___________________________</w:t>
            </w:r>
          </w:p>
          <w:p w:rsidR="003B678F" w:rsidRPr="00C33F75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>Customer</w:t>
            </w:r>
            <w:r>
              <w:rPr>
                <w:rFonts w:ascii="Times" w:eastAsia="Times" w:hAnsi="Times"/>
              </w:rPr>
              <w:t xml:space="preserve"> Contact</w:t>
            </w:r>
            <w:r w:rsidRPr="0049604C">
              <w:rPr>
                <w:rFonts w:ascii="Times" w:eastAsia="Times" w:hAnsi="Times"/>
              </w:rPr>
              <w:t xml:space="preserve"> (</w:t>
            </w:r>
            <w:r w:rsidRPr="00C33F75">
              <w:rPr>
                <w:rFonts w:ascii="Times" w:eastAsia="Times" w:hAnsi="Times"/>
              </w:rPr>
              <w:t>Title)</w:t>
            </w:r>
          </w:p>
        </w:tc>
      </w:tr>
      <w:tr w:rsidR="003B678F">
        <w:tc>
          <w:tcPr>
            <w:tcW w:w="5028" w:type="dxa"/>
          </w:tcPr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>Date: __________________________</w:t>
            </w:r>
          </w:p>
        </w:tc>
        <w:tc>
          <w:tcPr>
            <w:tcW w:w="5988" w:type="dxa"/>
          </w:tcPr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</w:p>
          <w:p w:rsidR="003B678F" w:rsidRPr="0049604C" w:rsidRDefault="003B678F" w:rsidP="003B678F">
            <w:pPr>
              <w:tabs>
                <w:tab w:val="left" w:pos="0"/>
                <w:tab w:val="left" w:pos="5040"/>
              </w:tabs>
              <w:rPr>
                <w:rFonts w:ascii="Times" w:eastAsia="Times" w:hAnsi="Times"/>
              </w:rPr>
            </w:pPr>
            <w:r w:rsidRPr="0049604C">
              <w:rPr>
                <w:rFonts w:ascii="Times" w:eastAsia="Times" w:hAnsi="Times"/>
              </w:rPr>
              <w:t>Date: __________________________</w:t>
            </w:r>
          </w:p>
        </w:tc>
      </w:tr>
    </w:tbl>
    <w:p w:rsidR="003B678F" w:rsidRDefault="003B678F" w:rsidP="003B678F"/>
    <w:p w:rsidR="007E1BEB" w:rsidRDefault="007E1BEB" w:rsidP="003B678F">
      <w:pPr>
        <w:sectPr w:rsidR="007E1BEB" w:rsidSect="007E1BEB">
          <w:headerReference w:type="default" r:id="rId8"/>
          <w:footnotePr>
            <w:pos w:val="beneathText"/>
          </w:footnotePr>
          <w:pgSz w:w="12240" w:h="15840"/>
          <w:pgMar w:top="1440" w:right="1800" w:bottom="1440" w:left="1800" w:header="720" w:footer="1440" w:gutter="0"/>
          <w:cols w:space="720"/>
          <w:docGrid w:linePitch="360"/>
        </w:sectPr>
      </w:pPr>
    </w:p>
    <w:p w:rsidR="003B678F" w:rsidRDefault="003B678F" w:rsidP="003B678F">
      <w:pPr>
        <w:rPr>
          <w:b/>
        </w:rPr>
      </w:pPr>
      <w:r w:rsidRPr="000C1730">
        <w:rPr>
          <w:b/>
        </w:rPr>
        <w:lastRenderedPageBreak/>
        <w:t>APPENDIX A</w:t>
      </w:r>
      <w:r>
        <w:rPr>
          <w:b/>
        </w:rPr>
        <w:t xml:space="preserve"> – $CUSTOMER Equipment List</w:t>
      </w:r>
    </w:p>
    <w:p w:rsidR="006629F6" w:rsidRDefault="006629F6" w:rsidP="003B678F">
      <w:pPr>
        <w:rPr>
          <w:b/>
        </w:rPr>
      </w:pPr>
    </w:p>
    <w:tbl>
      <w:tblPr>
        <w:tblStyle w:val="MediumShading1"/>
        <w:tblW w:w="13016" w:type="dxa"/>
        <w:tblLayout w:type="fixed"/>
        <w:tblLook w:val="0620" w:firstRow="1" w:lastRow="0" w:firstColumn="0" w:lastColumn="0" w:noHBand="1" w:noVBand="1"/>
      </w:tblPr>
      <w:tblGrid>
        <w:gridCol w:w="1548"/>
        <w:gridCol w:w="1080"/>
        <w:gridCol w:w="1440"/>
        <w:gridCol w:w="2160"/>
        <w:gridCol w:w="720"/>
        <w:gridCol w:w="1350"/>
        <w:gridCol w:w="1620"/>
        <w:gridCol w:w="1800"/>
        <w:gridCol w:w="1298"/>
      </w:tblGrid>
      <w:tr w:rsidR="00FA608A" w:rsidTr="00330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8" w:type="dxa"/>
            <w:gridSpan w:val="2"/>
          </w:tcPr>
          <w:p w:rsidR="006629F6" w:rsidRDefault="006629F6" w:rsidP="003D3791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Identification</w:t>
            </w:r>
          </w:p>
        </w:tc>
        <w:tc>
          <w:tcPr>
            <w:tcW w:w="4320" w:type="dxa"/>
            <w:gridSpan w:val="3"/>
          </w:tcPr>
          <w:p w:rsidR="006629F6" w:rsidRDefault="006629F6" w:rsidP="003D3791">
            <w:pPr>
              <w:jc w:val="center"/>
              <w:rPr>
                <w:b w:val="0"/>
              </w:rPr>
            </w:pPr>
            <w:r>
              <w:rPr>
                <w:b w:val="0"/>
              </w:rPr>
              <w:t>Hardware Specifications</w:t>
            </w:r>
          </w:p>
        </w:tc>
        <w:tc>
          <w:tcPr>
            <w:tcW w:w="2970" w:type="dxa"/>
            <w:gridSpan w:val="2"/>
          </w:tcPr>
          <w:p w:rsidR="006629F6" w:rsidRDefault="006629F6" w:rsidP="003D3791">
            <w:pPr>
              <w:jc w:val="center"/>
              <w:rPr>
                <w:b w:val="0"/>
              </w:rPr>
            </w:pPr>
            <w:r>
              <w:rPr>
                <w:b w:val="0"/>
              </w:rPr>
              <w:t>Network Connections</w:t>
            </w:r>
          </w:p>
        </w:tc>
        <w:tc>
          <w:tcPr>
            <w:tcW w:w="1800" w:type="dxa"/>
          </w:tcPr>
          <w:p w:rsidR="006629F6" w:rsidRDefault="006629F6" w:rsidP="003D3791">
            <w:pPr>
              <w:jc w:val="center"/>
              <w:rPr>
                <w:b w:val="0"/>
              </w:rPr>
            </w:pPr>
            <w:r>
              <w:rPr>
                <w:b w:val="0"/>
              </w:rPr>
              <w:t>Console Access</w:t>
            </w:r>
          </w:p>
        </w:tc>
        <w:tc>
          <w:tcPr>
            <w:tcW w:w="1298" w:type="dxa"/>
          </w:tcPr>
          <w:p w:rsidR="006629F6" w:rsidRDefault="006629F6" w:rsidP="003D3791">
            <w:pPr>
              <w:jc w:val="center"/>
              <w:rPr>
                <w:b w:val="0"/>
              </w:rPr>
            </w:pPr>
            <w:r>
              <w:rPr>
                <w:b w:val="0"/>
              </w:rPr>
              <w:t>Power</w:t>
            </w:r>
          </w:p>
        </w:tc>
      </w:tr>
      <w:tr w:rsidR="0033095D" w:rsidTr="0033095D">
        <w:tc>
          <w:tcPr>
            <w:tcW w:w="1548" w:type="dxa"/>
            <w:shd w:val="clear" w:color="auto" w:fill="7F7F7F" w:themeFill="text1" w:themeFillTint="80"/>
          </w:tcPr>
          <w:p w:rsidR="006629F6" w:rsidRPr="0033095D" w:rsidRDefault="006629F6" w:rsidP="0033095D">
            <w:pPr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Device Name</w:t>
            </w:r>
          </w:p>
        </w:tc>
        <w:tc>
          <w:tcPr>
            <w:tcW w:w="1080" w:type="dxa"/>
            <w:tcBorders>
              <w:bottom w:val="single" w:sz="8" w:space="0" w:color="404040"/>
              <w:righ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3095D">
            <w:pPr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3095D">
            <w:pPr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Manufacturer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629F6" w:rsidRPr="0033095D" w:rsidRDefault="006629F6" w:rsidP="0033095D">
            <w:pPr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Model</w:t>
            </w:r>
          </w:p>
        </w:tc>
        <w:tc>
          <w:tcPr>
            <w:tcW w:w="720" w:type="dxa"/>
            <w:tcBorders>
              <w:bottom w:val="single" w:sz="8" w:space="0" w:color="404040"/>
              <w:righ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3095D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Size</w:t>
            </w:r>
          </w:p>
          <w:p w:rsidR="006629F6" w:rsidRPr="0033095D" w:rsidRDefault="006629F6" w:rsidP="0033095D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(RUs)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Connections (#)</w:t>
            </w:r>
          </w:p>
        </w:tc>
        <w:tc>
          <w:tcPr>
            <w:tcW w:w="1620" w:type="dxa"/>
            <w:tcBorders>
              <w:bottom w:val="single" w:sz="8" w:space="0" w:color="404040"/>
              <w:righ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Speed/Duplex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KVM</w:t>
            </w:r>
          </w:p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(y/n)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  <w:r w:rsidRPr="0033095D">
              <w:rPr>
                <w:b/>
                <w:sz w:val="20"/>
              </w:rPr>
              <w:t>Connections (#)</w:t>
            </w:r>
          </w:p>
        </w:tc>
      </w:tr>
      <w:tr w:rsidR="0033095D" w:rsidTr="0033095D">
        <w:tc>
          <w:tcPr>
            <w:tcW w:w="1548" w:type="dxa"/>
            <w:shd w:val="clear" w:color="auto" w:fill="D9D9D9" w:themeFill="background1" w:themeFillShade="D9"/>
          </w:tcPr>
          <w:p w:rsidR="006629F6" w:rsidRPr="0033095D" w:rsidRDefault="006629F6" w:rsidP="003D3791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9F6" w:rsidRPr="0033095D" w:rsidRDefault="006629F6" w:rsidP="003D3791">
            <w:pPr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29F6" w:rsidRPr="0033095D" w:rsidRDefault="006629F6" w:rsidP="003D3791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6629F6" w:rsidRPr="0033095D" w:rsidRDefault="006629F6" w:rsidP="003D3791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29F6" w:rsidRPr="0033095D" w:rsidRDefault="006629F6" w:rsidP="0033095D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29F6" w:rsidRPr="0033095D" w:rsidRDefault="0033095D" w:rsidP="003D37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Auto-Negotiate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629F6" w:rsidRPr="0033095D" w:rsidRDefault="0033095D" w:rsidP="003D37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29F6" w:rsidRPr="0033095D" w:rsidRDefault="006629F6" w:rsidP="003D3791">
            <w:pPr>
              <w:jc w:val="center"/>
              <w:rPr>
                <w:b/>
                <w:sz w:val="20"/>
              </w:rPr>
            </w:pPr>
          </w:p>
        </w:tc>
      </w:tr>
    </w:tbl>
    <w:p w:rsidR="006629F6" w:rsidRDefault="006629F6">
      <w:pPr>
        <w:suppressAutoHyphens w:val="0"/>
        <w:rPr>
          <w:b/>
        </w:rPr>
      </w:pPr>
      <w:r>
        <w:rPr>
          <w:b/>
        </w:rPr>
        <w:br w:type="page"/>
      </w:r>
    </w:p>
    <w:p w:rsidR="003B678F" w:rsidRDefault="003B678F" w:rsidP="003B678F">
      <w:r>
        <w:rPr>
          <w:b/>
        </w:rPr>
        <w:lastRenderedPageBreak/>
        <w:t xml:space="preserve">APPENDIX B – </w:t>
      </w:r>
      <w:proofErr w:type="spellStart"/>
      <w:r>
        <w:rPr>
          <w:b/>
        </w:rPr>
        <w:t>DoIT</w:t>
      </w:r>
      <w:proofErr w:type="spellEnd"/>
      <w:r>
        <w:rPr>
          <w:b/>
        </w:rPr>
        <w:t xml:space="preserve"> Contact Information</w:t>
      </w:r>
    </w:p>
    <w:p w:rsidR="003B678F" w:rsidRDefault="003B678F" w:rsidP="003B678F"/>
    <w:tbl>
      <w:tblPr>
        <w:tblW w:w="10350" w:type="dxa"/>
        <w:tblInd w:w="-52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980"/>
        <w:gridCol w:w="3240"/>
        <w:gridCol w:w="1710"/>
      </w:tblGrid>
      <w:tr w:rsidR="003B678F">
        <w:tc>
          <w:tcPr>
            <w:tcW w:w="153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Role</w:t>
            </w:r>
          </w:p>
        </w:tc>
        <w:tc>
          <w:tcPr>
            <w:tcW w:w="189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Availability</w:t>
            </w:r>
          </w:p>
        </w:tc>
        <w:tc>
          <w:tcPr>
            <w:tcW w:w="198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Name</w:t>
            </w:r>
          </w:p>
        </w:tc>
        <w:tc>
          <w:tcPr>
            <w:tcW w:w="32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Email</w:t>
            </w:r>
          </w:p>
        </w:tc>
        <w:tc>
          <w:tcPr>
            <w:tcW w:w="171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Phone</w:t>
            </w:r>
          </w:p>
        </w:tc>
      </w:tr>
      <w:tr w:rsidR="003B678F">
        <w:tc>
          <w:tcPr>
            <w:tcW w:w="1530" w:type="dxa"/>
            <w:tcBorders>
              <w:right w:val="nil"/>
            </w:tcBorders>
            <w:shd w:val="clear" w:color="auto" w:fill="C0C0C0"/>
          </w:tcPr>
          <w:p w:rsidR="003B678F" w:rsidRPr="00616F5C" w:rsidRDefault="003B678F" w:rsidP="003B678F">
            <w:pPr>
              <w:rPr>
                <w:b/>
                <w:bCs/>
              </w:rPr>
            </w:pPr>
            <w:r w:rsidRPr="00616F5C">
              <w:rPr>
                <w:b/>
                <w:bCs/>
              </w:rPr>
              <w:t>Primary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C0C0C0"/>
          </w:tcPr>
          <w:p w:rsidR="003B678F" w:rsidRDefault="003B678F" w:rsidP="003B678F">
            <w:r>
              <w:t>M-F 07:45-16:30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C0C0C0"/>
          </w:tcPr>
          <w:p w:rsidR="003B678F" w:rsidRDefault="003B678F" w:rsidP="003B678F">
            <w:r>
              <w:t>Michael Layde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C0C0C0"/>
          </w:tcPr>
          <w:p w:rsidR="003B678F" w:rsidRDefault="003B678F" w:rsidP="003B678F">
            <w:r>
              <w:t>michael.layde@doit.wisc.edu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C0C0C0"/>
          </w:tcPr>
          <w:p w:rsidR="003B678F" w:rsidRDefault="003B678F" w:rsidP="003B678F">
            <w:r>
              <w:t>608-262-3393</w:t>
            </w:r>
          </w:p>
        </w:tc>
      </w:tr>
      <w:tr w:rsidR="003B678F">
        <w:tc>
          <w:tcPr>
            <w:tcW w:w="1530" w:type="dxa"/>
            <w:tcBorders>
              <w:right w:val="nil"/>
            </w:tcBorders>
          </w:tcPr>
          <w:p w:rsidR="003B678F" w:rsidRPr="00616F5C" w:rsidRDefault="003B678F" w:rsidP="003B678F">
            <w:pPr>
              <w:rPr>
                <w:b/>
                <w:bCs/>
              </w:rPr>
            </w:pPr>
            <w:r w:rsidRPr="00616F5C">
              <w:rPr>
                <w:b/>
                <w:bCs/>
              </w:rPr>
              <w:t>Backup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3B678F" w:rsidRDefault="003B678F" w:rsidP="003B678F">
            <w:r>
              <w:t>M-F 07:45-16:30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B678F" w:rsidRDefault="003B678F" w:rsidP="003B678F">
            <w:r>
              <w:t>Terry Bradshaw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3B678F" w:rsidRDefault="003B678F" w:rsidP="003B678F">
            <w:r w:rsidRPr="00482922">
              <w:t>bradshaw@wisc.edu</w:t>
            </w:r>
          </w:p>
        </w:tc>
        <w:tc>
          <w:tcPr>
            <w:tcW w:w="1710" w:type="dxa"/>
            <w:tcBorders>
              <w:left w:val="nil"/>
            </w:tcBorders>
          </w:tcPr>
          <w:p w:rsidR="003B678F" w:rsidRDefault="003B678F" w:rsidP="003B678F">
            <w:r>
              <w:t>608-265-4018</w:t>
            </w:r>
          </w:p>
        </w:tc>
      </w:tr>
    </w:tbl>
    <w:p w:rsidR="003B678F" w:rsidRDefault="003B678F" w:rsidP="003B678F">
      <w:r>
        <w:br w:type="page"/>
      </w:r>
    </w:p>
    <w:p w:rsidR="003B678F" w:rsidRDefault="003B678F" w:rsidP="003B678F">
      <w:r>
        <w:rPr>
          <w:b/>
        </w:rPr>
        <w:lastRenderedPageBreak/>
        <w:t>APPENDIX C – $CUSTOMER Contact Information</w:t>
      </w:r>
    </w:p>
    <w:p w:rsidR="003B678F" w:rsidRDefault="003B678F" w:rsidP="003B678F"/>
    <w:tbl>
      <w:tblPr>
        <w:tblW w:w="793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3060"/>
        <w:gridCol w:w="1620"/>
      </w:tblGrid>
      <w:tr w:rsidR="003B678F">
        <w:tc>
          <w:tcPr>
            <w:tcW w:w="145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Role</w:t>
            </w:r>
          </w:p>
        </w:tc>
        <w:tc>
          <w:tcPr>
            <w:tcW w:w="180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Email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B678F" w:rsidRPr="00616F5C" w:rsidRDefault="003B678F" w:rsidP="003B678F">
            <w:pPr>
              <w:rPr>
                <w:b/>
                <w:bCs/>
                <w:color w:val="FFFFFF"/>
              </w:rPr>
            </w:pPr>
            <w:r w:rsidRPr="00616F5C">
              <w:rPr>
                <w:b/>
                <w:bCs/>
                <w:color w:val="FFFFFF"/>
              </w:rPr>
              <w:t>Phone</w:t>
            </w:r>
          </w:p>
        </w:tc>
      </w:tr>
      <w:tr w:rsidR="003B678F">
        <w:tc>
          <w:tcPr>
            <w:tcW w:w="1458" w:type="dxa"/>
            <w:tcBorders>
              <w:right w:val="nil"/>
            </w:tcBorders>
            <w:shd w:val="clear" w:color="auto" w:fill="C0C0C0"/>
          </w:tcPr>
          <w:p w:rsidR="003B678F" w:rsidRPr="00616F5C" w:rsidRDefault="003B678F" w:rsidP="003B678F">
            <w:pPr>
              <w:rPr>
                <w:b/>
                <w:bCs/>
              </w:rPr>
            </w:pPr>
            <w:r w:rsidRPr="00616F5C">
              <w:rPr>
                <w:b/>
                <w:bCs/>
              </w:rPr>
              <w:t>Primary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</w:tcPr>
          <w:p w:rsidR="003B678F" w:rsidRDefault="003B678F" w:rsidP="003B678F"/>
        </w:tc>
        <w:tc>
          <w:tcPr>
            <w:tcW w:w="3060" w:type="dxa"/>
            <w:tcBorders>
              <w:left w:val="nil"/>
              <w:right w:val="nil"/>
            </w:tcBorders>
            <w:shd w:val="clear" w:color="auto" w:fill="C0C0C0"/>
          </w:tcPr>
          <w:p w:rsidR="003B678F" w:rsidRDefault="003B678F" w:rsidP="003B678F"/>
        </w:tc>
        <w:tc>
          <w:tcPr>
            <w:tcW w:w="1620" w:type="dxa"/>
            <w:tcBorders>
              <w:left w:val="nil"/>
            </w:tcBorders>
            <w:shd w:val="clear" w:color="auto" w:fill="C0C0C0"/>
          </w:tcPr>
          <w:p w:rsidR="003B678F" w:rsidRDefault="003B678F" w:rsidP="003B678F"/>
        </w:tc>
      </w:tr>
      <w:tr w:rsidR="003B678F">
        <w:tc>
          <w:tcPr>
            <w:tcW w:w="1458" w:type="dxa"/>
            <w:tcBorders>
              <w:right w:val="nil"/>
            </w:tcBorders>
          </w:tcPr>
          <w:p w:rsidR="003B678F" w:rsidRPr="00616F5C" w:rsidRDefault="003B678F" w:rsidP="003B678F">
            <w:pPr>
              <w:rPr>
                <w:b/>
                <w:bCs/>
              </w:rPr>
            </w:pPr>
            <w:r w:rsidRPr="00616F5C">
              <w:rPr>
                <w:b/>
                <w:bCs/>
              </w:rPr>
              <w:t>Backup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B678F" w:rsidRDefault="003B678F" w:rsidP="003B678F"/>
        </w:tc>
        <w:tc>
          <w:tcPr>
            <w:tcW w:w="3060" w:type="dxa"/>
            <w:tcBorders>
              <w:left w:val="nil"/>
              <w:right w:val="nil"/>
            </w:tcBorders>
          </w:tcPr>
          <w:p w:rsidR="003B678F" w:rsidRDefault="003B678F" w:rsidP="003B678F"/>
        </w:tc>
        <w:tc>
          <w:tcPr>
            <w:tcW w:w="1620" w:type="dxa"/>
            <w:tcBorders>
              <w:left w:val="nil"/>
            </w:tcBorders>
          </w:tcPr>
          <w:p w:rsidR="003B678F" w:rsidRDefault="003B678F" w:rsidP="003B678F"/>
        </w:tc>
      </w:tr>
    </w:tbl>
    <w:p w:rsidR="003B678F" w:rsidRDefault="003B678F" w:rsidP="003B678F"/>
    <w:p w:rsidR="003B678F" w:rsidRDefault="003B678F" w:rsidP="003B678F">
      <w:r>
        <w:br w:type="page"/>
      </w:r>
    </w:p>
    <w:p w:rsidR="003B678F" w:rsidRDefault="003B678F" w:rsidP="003B678F">
      <w:pPr>
        <w:rPr>
          <w:b/>
        </w:rPr>
      </w:pPr>
      <w:r>
        <w:rPr>
          <w:b/>
        </w:rPr>
        <w:lastRenderedPageBreak/>
        <w:t>APPENDIX D – $CUSTOMER Billing Information</w:t>
      </w:r>
    </w:p>
    <w:p w:rsidR="003B678F" w:rsidRDefault="003B678F" w:rsidP="003B678F">
      <w:pPr>
        <w:rPr>
          <w:b/>
        </w:rPr>
      </w:pPr>
    </w:p>
    <w:p w:rsidR="003B678F" w:rsidRDefault="003B678F" w:rsidP="003B678F">
      <w:pPr>
        <w:numPr>
          <w:ilvl w:val="0"/>
          <w:numId w:val="21"/>
        </w:numPr>
        <w:rPr>
          <w:b/>
        </w:rPr>
      </w:pPr>
      <w:r>
        <w:rPr>
          <w:b/>
        </w:rPr>
        <w:t>Funding Information:</w:t>
      </w:r>
    </w:p>
    <w:p w:rsidR="003B678F" w:rsidRDefault="003B678F" w:rsidP="003B678F">
      <w:pPr>
        <w:numPr>
          <w:ilvl w:val="1"/>
          <w:numId w:val="21"/>
        </w:numPr>
        <w:rPr>
          <w:b/>
        </w:rPr>
      </w:pPr>
      <w:proofErr w:type="spellStart"/>
      <w:r>
        <w:rPr>
          <w:b/>
        </w:rPr>
        <w:t>DoIT</w:t>
      </w:r>
      <w:proofErr w:type="spellEnd"/>
      <w:r>
        <w:rPr>
          <w:b/>
        </w:rPr>
        <w:t xml:space="preserve"> Number</w:t>
      </w:r>
    </w:p>
    <w:p w:rsidR="003B678F" w:rsidRDefault="003B678F" w:rsidP="003B678F">
      <w:pPr>
        <w:rPr>
          <w:b/>
        </w:rPr>
      </w:pPr>
    </w:p>
    <w:tbl>
      <w:tblPr>
        <w:tblW w:w="0" w:type="auto"/>
        <w:tblInd w:w="163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2037"/>
      </w:tblGrid>
      <w:tr w:rsidR="003B678F" w:rsidRPr="009576E4">
        <w:tc>
          <w:tcPr>
            <w:tcW w:w="203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proofErr w:type="spellStart"/>
            <w:r w:rsidRPr="009576E4">
              <w:rPr>
                <w:b/>
                <w:bCs/>
                <w:color w:val="FFFFFF"/>
              </w:rPr>
              <w:t>DoIT</w:t>
            </w:r>
            <w:proofErr w:type="spellEnd"/>
            <w:r w:rsidRPr="009576E4">
              <w:rPr>
                <w:b/>
                <w:bCs/>
                <w:color w:val="FFFFFF"/>
              </w:rPr>
              <w:t xml:space="preserve"> Number</w:t>
            </w:r>
          </w:p>
        </w:tc>
      </w:tr>
      <w:tr w:rsidR="003B678F" w:rsidRPr="009576E4">
        <w:tc>
          <w:tcPr>
            <w:tcW w:w="2037" w:type="dxa"/>
            <w:shd w:val="clear" w:color="auto" w:fill="C0C0C0"/>
          </w:tcPr>
          <w:p w:rsidR="003B678F" w:rsidRPr="009576E4" w:rsidRDefault="003B678F" w:rsidP="003B678F">
            <w:pPr>
              <w:rPr>
                <w:b/>
                <w:bCs/>
              </w:rPr>
            </w:pPr>
          </w:p>
        </w:tc>
      </w:tr>
    </w:tbl>
    <w:p w:rsidR="003B678F" w:rsidRDefault="003B678F" w:rsidP="003B678F">
      <w:pPr>
        <w:rPr>
          <w:b/>
        </w:rPr>
      </w:pPr>
    </w:p>
    <w:p w:rsidR="003B678F" w:rsidRPr="00757074" w:rsidRDefault="003B678F" w:rsidP="003B678F">
      <w:pPr>
        <w:ind w:left="720" w:firstLine="720"/>
      </w:pPr>
      <w:proofErr w:type="gramStart"/>
      <w:r w:rsidRPr="00757074">
        <w:t>or</w:t>
      </w:r>
      <w:proofErr w:type="gramEnd"/>
    </w:p>
    <w:p w:rsidR="003B678F" w:rsidRDefault="003B678F" w:rsidP="003B678F">
      <w:pPr>
        <w:rPr>
          <w:b/>
        </w:rPr>
      </w:pPr>
    </w:p>
    <w:p w:rsidR="003B678F" w:rsidRDefault="003B678F" w:rsidP="003B678F">
      <w:pPr>
        <w:numPr>
          <w:ilvl w:val="1"/>
          <w:numId w:val="21"/>
        </w:numPr>
        <w:rPr>
          <w:b/>
        </w:rPr>
      </w:pPr>
      <w:r>
        <w:rPr>
          <w:b/>
        </w:rPr>
        <w:t>UDDS Direct Charge</w:t>
      </w:r>
    </w:p>
    <w:p w:rsidR="003B678F" w:rsidRDefault="003B678F" w:rsidP="003B678F">
      <w:pPr>
        <w:rPr>
          <w:b/>
        </w:rPr>
      </w:pPr>
    </w:p>
    <w:tbl>
      <w:tblPr>
        <w:tblW w:w="0" w:type="auto"/>
        <w:tblInd w:w="1619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1278"/>
        <w:gridCol w:w="1620"/>
        <w:gridCol w:w="1800"/>
        <w:gridCol w:w="2340"/>
      </w:tblGrid>
      <w:tr w:rsidR="003B678F" w:rsidRPr="009576E4">
        <w:tc>
          <w:tcPr>
            <w:tcW w:w="127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rFonts w:ascii="Times" w:eastAsia="Times" w:hAnsi="Times"/>
                <w:b/>
                <w:bCs/>
                <w:color w:val="FFFFFF"/>
              </w:rPr>
              <w:t>Fund</w:t>
            </w:r>
          </w:p>
        </w:tc>
        <w:tc>
          <w:tcPr>
            <w:tcW w:w="162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b/>
                <w:bCs/>
                <w:color w:val="FFFFFF"/>
              </w:rPr>
              <w:t>UDDS</w:t>
            </w:r>
          </w:p>
        </w:tc>
        <w:tc>
          <w:tcPr>
            <w:tcW w:w="180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b/>
                <w:bCs/>
                <w:color w:val="FFFFFF"/>
              </w:rPr>
              <w:t>Activity</w:t>
            </w:r>
          </w:p>
        </w:tc>
        <w:tc>
          <w:tcPr>
            <w:tcW w:w="234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b/>
                <w:bCs/>
                <w:color w:val="FFFFFF"/>
              </w:rPr>
              <w:t>Account (optional)</w:t>
            </w:r>
          </w:p>
        </w:tc>
      </w:tr>
      <w:tr w:rsidR="003B678F" w:rsidRPr="009576E4">
        <w:tc>
          <w:tcPr>
            <w:tcW w:w="1278" w:type="dxa"/>
            <w:tcBorders>
              <w:right w:val="nil"/>
            </w:tcBorders>
            <w:shd w:val="clear" w:color="auto" w:fill="C0C0C0"/>
          </w:tcPr>
          <w:p w:rsidR="003B678F" w:rsidRPr="009576E4" w:rsidRDefault="003B678F" w:rsidP="003B678F">
            <w:pPr>
              <w:rPr>
                <w:rFonts w:ascii="Times" w:eastAsia="Times" w:hAnsi="Times"/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</w:tcPr>
          <w:p w:rsidR="003B678F" w:rsidRPr="009576E4" w:rsidRDefault="003B678F" w:rsidP="003B678F">
            <w:pPr>
              <w:rPr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</w:tcPr>
          <w:p w:rsidR="003B678F" w:rsidRPr="009576E4" w:rsidRDefault="003B678F" w:rsidP="003B678F">
            <w:pPr>
              <w:rPr>
                <w:b/>
              </w:rPr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0C0C0"/>
          </w:tcPr>
          <w:p w:rsidR="003B678F" w:rsidRPr="009576E4" w:rsidRDefault="003B678F" w:rsidP="003B678F">
            <w:pPr>
              <w:rPr>
                <w:b/>
              </w:rPr>
            </w:pPr>
          </w:p>
        </w:tc>
      </w:tr>
    </w:tbl>
    <w:p w:rsidR="003B678F" w:rsidRDefault="003B678F" w:rsidP="003B678F"/>
    <w:p w:rsidR="003B678F" w:rsidRPr="00757074" w:rsidRDefault="003B678F" w:rsidP="003B678F">
      <w:pPr>
        <w:numPr>
          <w:ilvl w:val="0"/>
          <w:numId w:val="21"/>
        </w:numPr>
        <w:rPr>
          <w:b/>
        </w:rPr>
      </w:pPr>
      <w:r w:rsidRPr="00757074">
        <w:rPr>
          <w:b/>
        </w:rPr>
        <w:t>Billing Contact</w:t>
      </w:r>
      <w:r>
        <w:rPr>
          <w:b/>
        </w:rPr>
        <w:t xml:space="preserve"> Information:</w:t>
      </w:r>
    </w:p>
    <w:p w:rsidR="003B678F" w:rsidRDefault="003B678F" w:rsidP="003B678F"/>
    <w:tbl>
      <w:tblPr>
        <w:tblW w:w="7167" w:type="dxa"/>
        <w:tblInd w:w="82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502"/>
        <w:gridCol w:w="738"/>
        <w:gridCol w:w="2070"/>
      </w:tblGrid>
      <w:tr w:rsidR="003B678F">
        <w:tc>
          <w:tcPr>
            <w:tcW w:w="185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b/>
                <w:bCs/>
                <w:color w:val="FFFFFF"/>
              </w:rPr>
              <w:t>Name</w:t>
            </w:r>
          </w:p>
        </w:tc>
        <w:tc>
          <w:tcPr>
            <w:tcW w:w="3240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b/>
                <w:bCs/>
                <w:color w:val="FFFFFF"/>
              </w:rPr>
              <w:t>Email</w:t>
            </w:r>
          </w:p>
        </w:tc>
        <w:tc>
          <w:tcPr>
            <w:tcW w:w="207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B678F" w:rsidRPr="009576E4" w:rsidRDefault="003B678F" w:rsidP="003B678F">
            <w:pPr>
              <w:rPr>
                <w:b/>
                <w:bCs/>
                <w:color w:val="FFFFFF"/>
              </w:rPr>
            </w:pPr>
            <w:r w:rsidRPr="009576E4">
              <w:rPr>
                <w:b/>
                <w:bCs/>
                <w:color w:val="FFFFFF"/>
              </w:rPr>
              <w:t>Phone</w:t>
            </w:r>
          </w:p>
        </w:tc>
      </w:tr>
      <w:tr w:rsidR="003B678F">
        <w:tc>
          <w:tcPr>
            <w:tcW w:w="1857" w:type="dxa"/>
            <w:tcBorders>
              <w:right w:val="nil"/>
            </w:tcBorders>
            <w:shd w:val="clear" w:color="auto" w:fill="C0C0C0"/>
          </w:tcPr>
          <w:p w:rsidR="003B678F" w:rsidRPr="009576E4" w:rsidRDefault="003B678F" w:rsidP="003B678F">
            <w:pPr>
              <w:rPr>
                <w:b/>
                <w:bCs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  <w:shd w:val="clear" w:color="auto" w:fill="C0C0C0"/>
          </w:tcPr>
          <w:p w:rsidR="003B678F" w:rsidRDefault="003B678F" w:rsidP="003B678F"/>
        </w:tc>
        <w:tc>
          <w:tcPr>
            <w:tcW w:w="2808" w:type="dxa"/>
            <w:gridSpan w:val="2"/>
            <w:tcBorders>
              <w:left w:val="nil"/>
            </w:tcBorders>
            <w:shd w:val="clear" w:color="auto" w:fill="C0C0C0"/>
          </w:tcPr>
          <w:p w:rsidR="003B678F" w:rsidRDefault="003B678F" w:rsidP="003B678F"/>
        </w:tc>
      </w:tr>
    </w:tbl>
    <w:p w:rsidR="003B678F" w:rsidRDefault="003B678F" w:rsidP="003B678F"/>
    <w:p w:rsidR="00DD43F2" w:rsidRPr="006629F6" w:rsidRDefault="00DD43F2" w:rsidP="003B678F"/>
    <w:sectPr w:rsidR="00DD43F2" w:rsidRPr="006629F6" w:rsidSect="007E1BEB">
      <w:footnotePr>
        <w:pos w:val="beneathText"/>
      </w:footnotePr>
      <w:pgSz w:w="15840" w:h="12240" w:orient="landscape" w:code="1"/>
      <w:pgMar w:top="1800" w:right="1440" w:bottom="180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91" w:rsidRDefault="003D3791">
      <w:r>
        <w:separator/>
      </w:r>
    </w:p>
  </w:endnote>
  <w:endnote w:type="continuationSeparator" w:id="0">
    <w:p w:rsidR="003D3791" w:rsidRDefault="003D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91" w:rsidRDefault="003D3791">
      <w:r>
        <w:separator/>
      </w:r>
    </w:p>
  </w:footnote>
  <w:footnote w:type="continuationSeparator" w:id="0">
    <w:p w:rsidR="003D3791" w:rsidRDefault="003D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1" w:rsidRDefault="003D3791">
    <w:pPr>
      <w:pStyle w:val="Header"/>
      <w:jc w:val="right"/>
      <w:rPr>
        <w:sz w:val="16"/>
        <w:szCs w:val="16"/>
      </w:rPr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990090" cy="580390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DoIT</w:t>
    </w:r>
    <w:proofErr w:type="spellEnd"/>
    <w:r>
      <w:rPr>
        <w:sz w:val="16"/>
        <w:szCs w:val="16"/>
      </w:rPr>
      <w:t xml:space="preserve"> – </w:t>
    </w:r>
    <w:r w:rsidR="00D005D5">
      <w:rPr>
        <w:sz w:val="16"/>
        <w:szCs w:val="16"/>
      </w:rPr>
      <w:t>$CUSTOMER</w:t>
    </w:r>
    <w:r>
      <w:rPr>
        <w:sz w:val="16"/>
        <w:szCs w:val="16"/>
      </w:rPr>
      <w:t xml:space="preserve"> Limited Hosting Proposal (FY</w:t>
    </w:r>
    <w:r w:rsidR="009C5DE7">
      <w:rPr>
        <w:sz w:val="16"/>
        <w:szCs w:val="16"/>
      </w:rPr>
      <w:t>1</w:t>
    </w:r>
    <w:r w:rsidR="000A2EE5">
      <w:rPr>
        <w:sz w:val="16"/>
        <w:szCs w:val="16"/>
      </w:rPr>
      <w:t>1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0CD04355"/>
    <w:multiLevelType w:val="hybridMultilevel"/>
    <w:tmpl w:val="0FB29AF6"/>
    <w:lvl w:ilvl="0" w:tplc="B67ADB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642B2"/>
    <w:multiLevelType w:val="hybridMultilevel"/>
    <w:tmpl w:val="BB00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B705C"/>
    <w:multiLevelType w:val="hybridMultilevel"/>
    <w:tmpl w:val="29B688B4"/>
    <w:lvl w:ilvl="0" w:tplc="654697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22238B"/>
    <w:multiLevelType w:val="hybridMultilevel"/>
    <w:tmpl w:val="85F0F18A"/>
    <w:lvl w:ilvl="0" w:tplc="4364CC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B5B81"/>
    <w:multiLevelType w:val="hybridMultilevel"/>
    <w:tmpl w:val="A9F6CCBE"/>
    <w:lvl w:ilvl="0" w:tplc="6E8E9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29583B"/>
    <w:multiLevelType w:val="hybridMultilevel"/>
    <w:tmpl w:val="2ED4F3CE"/>
    <w:lvl w:ilvl="0" w:tplc="0B10BE46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19533A"/>
    <w:multiLevelType w:val="hybridMultilevel"/>
    <w:tmpl w:val="1F60F2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D163D0"/>
    <w:multiLevelType w:val="hybridMultilevel"/>
    <w:tmpl w:val="4BF0C128"/>
    <w:lvl w:ilvl="0" w:tplc="FBFA6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887004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4D6B46"/>
    <w:multiLevelType w:val="hybridMultilevel"/>
    <w:tmpl w:val="3F68F670"/>
    <w:lvl w:ilvl="0" w:tplc="4364CCB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603E0B"/>
    <w:multiLevelType w:val="multilevel"/>
    <w:tmpl w:val="060A21A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130429"/>
    <w:multiLevelType w:val="hybridMultilevel"/>
    <w:tmpl w:val="8ADCAFE4"/>
    <w:lvl w:ilvl="0" w:tplc="4364CCB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691CD8"/>
    <w:multiLevelType w:val="hybridMultilevel"/>
    <w:tmpl w:val="DE7A79B4"/>
    <w:lvl w:ilvl="0" w:tplc="4364CCB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23280"/>
    <w:multiLevelType w:val="hybridMultilevel"/>
    <w:tmpl w:val="4A7618B2"/>
    <w:lvl w:ilvl="0" w:tplc="4364CC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F19C4"/>
    <w:multiLevelType w:val="hybridMultilevel"/>
    <w:tmpl w:val="373C7F7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B35899"/>
    <w:multiLevelType w:val="hybridMultilevel"/>
    <w:tmpl w:val="61EC2F5A"/>
    <w:lvl w:ilvl="0" w:tplc="D6A032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20"/>
  </w:num>
  <w:num w:numId="12">
    <w:abstractNumId w:val="15"/>
  </w:num>
  <w:num w:numId="13">
    <w:abstractNumId w:val="11"/>
  </w:num>
  <w:num w:numId="14">
    <w:abstractNumId w:val="17"/>
  </w:num>
  <w:num w:numId="15">
    <w:abstractNumId w:val="9"/>
  </w:num>
  <w:num w:numId="16">
    <w:abstractNumId w:val="16"/>
  </w:num>
  <w:num w:numId="17">
    <w:abstractNumId w:val="14"/>
  </w:num>
  <w:num w:numId="18">
    <w:abstractNumId w:val="18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201A"/>
    <w:rsid w:val="00073009"/>
    <w:rsid w:val="000A2EE5"/>
    <w:rsid w:val="000B3D63"/>
    <w:rsid w:val="000D2C0C"/>
    <w:rsid w:val="002A07B4"/>
    <w:rsid w:val="0033095D"/>
    <w:rsid w:val="00372DC0"/>
    <w:rsid w:val="003A6BA8"/>
    <w:rsid w:val="003B678F"/>
    <w:rsid w:val="003D3791"/>
    <w:rsid w:val="006629F6"/>
    <w:rsid w:val="00694629"/>
    <w:rsid w:val="007072ED"/>
    <w:rsid w:val="0077201A"/>
    <w:rsid w:val="007E1BEB"/>
    <w:rsid w:val="00837C83"/>
    <w:rsid w:val="00972AC4"/>
    <w:rsid w:val="009C5DE7"/>
    <w:rsid w:val="00A47F3E"/>
    <w:rsid w:val="00A91A89"/>
    <w:rsid w:val="00BA1542"/>
    <w:rsid w:val="00CD27CD"/>
    <w:rsid w:val="00D005D5"/>
    <w:rsid w:val="00DD43F2"/>
    <w:rsid w:val="00FA595B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A47F3E"/>
    <w:pPr>
      <w:keepNext/>
      <w:tabs>
        <w:tab w:val="num" w:pos="0"/>
      </w:tabs>
      <w:autoSpaceDE w:val="0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A47F3E"/>
    <w:pPr>
      <w:keepNext/>
      <w:tabs>
        <w:tab w:val="num" w:pos="0"/>
      </w:tabs>
      <w:autoSpaceDE w:val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47F3E"/>
    <w:pPr>
      <w:keepNext/>
      <w:tabs>
        <w:tab w:val="num" w:pos="0"/>
      </w:tabs>
      <w:autoSpaceDE w:val="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BodyText"/>
    <w:qFormat/>
    <w:rsid w:val="00A47F3E"/>
    <w:pPr>
      <w:tabs>
        <w:tab w:val="num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paragraph" w:styleId="Heading5">
    <w:name w:val="heading 5"/>
    <w:basedOn w:val="Normal"/>
    <w:next w:val="Normal"/>
    <w:qFormat/>
    <w:rsid w:val="00A47F3E"/>
    <w:pPr>
      <w:keepNext/>
      <w:tabs>
        <w:tab w:val="num" w:pos="0"/>
      </w:tabs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A47F3E"/>
    <w:pPr>
      <w:keepNext/>
      <w:tabs>
        <w:tab w:val="num" w:pos="0"/>
      </w:tabs>
      <w:outlineLvl w:val="5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7F3E"/>
    <w:rPr>
      <w:rFonts w:ascii="Symbol" w:hAnsi="Symbol"/>
      <w:sz w:val="20"/>
    </w:rPr>
  </w:style>
  <w:style w:type="character" w:customStyle="1" w:styleId="WW8Num1z1">
    <w:name w:val="WW8Num1z1"/>
    <w:rsid w:val="00A47F3E"/>
    <w:rPr>
      <w:rFonts w:ascii="Courier New" w:hAnsi="Courier New"/>
      <w:sz w:val="20"/>
    </w:rPr>
  </w:style>
  <w:style w:type="character" w:customStyle="1" w:styleId="WW8Num1z2">
    <w:name w:val="WW8Num1z2"/>
    <w:rsid w:val="00A47F3E"/>
    <w:rPr>
      <w:rFonts w:ascii="Wingdings" w:hAnsi="Wingdings"/>
      <w:sz w:val="20"/>
    </w:rPr>
  </w:style>
  <w:style w:type="character" w:customStyle="1" w:styleId="WW8Num2z0">
    <w:name w:val="WW8Num2z0"/>
    <w:rsid w:val="00A47F3E"/>
    <w:rPr>
      <w:rFonts w:ascii="Symbol" w:hAnsi="Symbol"/>
      <w:sz w:val="20"/>
    </w:rPr>
  </w:style>
  <w:style w:type="character" w:customStyle="1" w:styleId="WW8Num2z1">
    <w:name w:val="WW8Num2z1"/>
    <w:rsid w:val="00A47F3E"/>
    <w:rPr>
      <w:rFonts w:ascii="Courier New" w:hAnsi="Courier New"/>
      <w:sz w:val="20"/>
    </w:rPr>
  </w:style>
  <w:style w:type="character" w:customStyle="1" w:styleId="WW8Num2z2">
    <w:name w:val="WW8Num2z2"/>
    <w:rsid w:val="00A47F3E"/>
    <w:rPr>
      <w:rFonts w:ascii="Wingdings" w:hAnsi="Wingdings"/>
      <w:sz w:val="20"/>
    </w:rPr>
  </w:style>
  <w:style w:type="character" w:customStyle="1" w:styleId="WW8Num3z0">
    <w:name w:val="WW8Num3z0"/>
    <w:rsid w:val="00A47F3E"/>
    <w:rPr>
      <w:rFonts w:ascii="Times New Roman" w:eastAsia="Times New Roman" w:hAnsi="Times New Roman"/>
    </w:rPr>
  </w:style>
  <w:style w:type="character" w:customStyle="1" w:styleId="WW8Num3z1">
    <w:name w:val="WW8Num3z1"/>
    <w:rsid w:val="00A47F3E"/>
    <w:rPr>
      <w:rFonts w:ascii="Courier New" w:hAnsi="Courier New"/>
    </w:rPr>
  </w:style>
  <w:style w:type="character" w:customStyle="1" w:styleId="WW8Num3z2">
    <w:name w:val="WW8Num3z2"/>
    <w:rsid w:val="00A47F3E"/>
    <w:rPr>
      <w:rFonts w:ascii="Wingdings" w:hAnsi="Wingdings"/>
    </w:rPr>
  </w:style>
  <w:style w:type="character" w:customStyle="1" w:styleId="WW8Num3z3">
    <w:name w:val="WW8Num3z3"/>
    <w:rsid w:val="00A47F3E"/>
    <w:rPr>
      <w:rFonts w:ascii="Symbol" w:hAnsi="Symbol"/>
    </w:rPr>
  </w:style>
  <w:style w:type="character" w:customStyle="1" w:styleId="WW8Num4z0">
    <w:name w:val="WW8Num4z0"/>
    <w:rsid w:val="00A47F3E"/>
    <w:rPr>
      <w:rFonts w:ascii="Wingdings" w:hAnsi="Wingdings"/>
    </w:rPr>
  </w:style>
  <w:style w:type="character" w:customStyle="1" w:styleId="WW8Num4z1">
    <w:name w:val="WW8Num4z1"/>
    <w:rsid w:val="00A47F3E"/>
    <w:rPr>
      <w:rFonts w:ascii="Courier New" w:hAnsi="Courier New"/>
    </w:rPr>
  </w:style>
  <w:style w:type="character" w:customStyle="1" w:styleId="WW8Num4z3">
    <w:name w:val="WW8Num4z3"/>
    <w:rsid w:val="00A47F3E"/>
    <w:rPr>
      <w:rFonts w:ascii="Symbol" w:hAnsi="Symbol"/>
    </w:rPr>
  </w:style>
  <w:style w:type="character" w:customStyle="1" w:styleId="WW8Num5z0">
    <w:name w:val="WW8Num5z0"/>
    <w:rsid w:val="00A47F3E"/>
    <w:rPr>
      <w:rFonts w:ascii="Symbol" w:hAnsi="Symbol"/>
      <w:color w:val="auto"/>
    </w:rPr>
  </w:style>
  <w:style w:type="character" w:customStyle="1" w:styleId="WW8Num5z1">
    <w:name w:val="WW8Num5z1"/>
    <w:rsid w:val="00A47F3E"/>
    <w:rPr>
      <w:rFonts w:ascii="Courier New" w:hAnsi="Courier New"/>
    </w:rPr>
  </w:style>
  <w:style w:type="character" w:customStyle="1" w:styleId="WW8Num5z2">
    <w:name w:val="WW8Num5z2"/>
    <w:rsid w:val="00A47F3E"/>
    <w:rPr>
      <w:rFonts w:ascii="Wingdings" w:hAnsi="Wingdings"/>
    </w:rPr>
  </w:style>
  <w:style w:type="character" w:customStyle="1" w:styleId="WW8Num5z3">
    <w:name w:val="WW8Num5z3"/>
    <w:rsid w:val="00A47F3E"/>
    <w:rPr>
      <w:rFonts w:ascii="Symbol" w:hAnsi="Symbol"/>
    </w:rPr>
  </w:style>
  <w:style w:type="character" w:customStyle="1" w:styleId="WW8Num6z0">
    <w:name w:val="WW8Num6z0"/>
    <w:rsid w:val="00A47F3E"/>
    <w:rPr>
      <w:rFonts w:ascii="Symbol" w:hAnsi="Symbol"/>
    </w:rPr>
  </w:style>
  <w:style w:type="character" w:customStyle="1" w:styleId="WW8Num6z1">
    <w:name w:val="WW8Num6z1"/>
    <w:rsid w:val="00A47F3E"/>
    <w:rPr>
      <w:rFonts w:ascii="Courier New" w:hAnsi="Courier New"/>
    </w:rPr>
  </w:style>
  <w:style w:type="character" w:customStyle="1" w:styleId="WW8Num6z2">
    <w:name w:val="WW8Num6z2"/>
    <w:rsid w:val="00A47F3E"/>
    <w:rPr>
      <w:rFonts w:ascii="Wingdings" w:hAnsi="Wingdings"/>
    </w:rPr>
  </w:style>
  <w:style w:type="character" w:customStyle="1" w:styleId="WW8Num8z0">
    <w:name w:val="WW8Num8z0"/>
    <w:rsid w:val="00A47F3E"/>
    <w:rPr>
      <w:rFonts w:ascii="Symbol" w:hAnsi="Symbol"/>
      <w:color w:val="auto"/>
    </w:rPr>
  </w:style>
  <w:style w:type="character" w:customStyle="1" w:styleId="WW8Num8z1">
    <w:name w:val="WW8Num8z1"/>
    <w:rsid w:val="00A47F3E"/>
    <w:rPr>
      <w:rFonts w:ascii="Courier New" w:hAnsi="Courier New"/>
    </w:rPr>
  </w:style>
  <w:style w:type="character" w:customStyle="1" w:styleId="WW8Num8z2">
    <w:name w:val="WW8Num8z2"/>
    <w:rsid w:val="00A47F3E"/>
    <w:rPr>
      <w:rFonts w:ascii="Wingdings" w:hAnsi="Wingdings"/>
    </w:rPr>
  </w:style>
  <w:style w:type="character" w:customStyle="1" w:styleId="WW8Num8z3">
    <w:name w:val="WW8Num8z3"/>
    <w:rsid w:val="00A47F3E"/>
    <w:rPr>
      <w:rFonts w:ascii="Symbol" w:hAnsi="Symbol"/>
    </w:rPr>
  </w:style>
  <w:style w:type="character" w:customStyle="1" w:styleId="WW8Num9z0">
    <w:name w:val="WW8Num9z0"/>
    <w:rsid w:val="00A47F3E"/>
    <w:rPr>
      <w:rFonts w:ascii="Symbol" w:hAnsi="Symbol"/>
    </w:rPr>
  </w:style>
  <w:style w:type="character" w:customStyle="1" w:styleId="WW8Num9z1">
    <w:name w:val="WW8Num9z1"/>
    <w:rsid w:val="00A47F3E"/>
    <w:rPr>
      <w:rFonts w:ascii="Courier New" w:hAnsi="Courier New"/>
    </w:rPr>
  </w:style>
  <w:style w:type="character" w:customStyle="1" w:styleId="WW8Num9z2">
    <w:name w:val="WW8Num9z2"/>
    <w:rsid w:val="00A47F3E"/>
    <w:rPr>
      <w:rFonts w:ascii="Wingdings" w:hAnsi="Wingdings"/>
    </w:rPr>
  </w:style>
  <w:style w:type="character" w:customStyle="1" w:styleId="WW8Num10z1">
    <w:name w:val="WW8Num10z1"/>
    <w:rsid w:val="00A47F3E"/>
    <w:rPr>
      <w:rFonts w:ascii="Courier New" w:hAnsi="Courier New"/>
    </w:rPr>
  </w:style>
  <w:style w:type="character" w:customStyle="1" w:styleId="WW8Num10z2">
    <w:name w:val="WW8Num10z2"/>
    <w:rsid w:val="00A47F3E"/>
    <w:rPr>
      <w:rFonts w:ascii="Wingdings" w:hAnsi="Wingdings"/>
    </w:rPr>
  </w:style>
  <w:style w:type="character" w:customStyle="1" w:styleId="WW8Num10z3">
    <w:name w:val="WW8Num10z3"/>
    <w:rsid w:val="00A47F3E"/>
    <w:rPr>
      <w:rFonts w:ascii="Symbol" w:hAnsi="Symbol"/>
    </w:rPr>
  </w:style>
  <w:style w:type="character" w:styleId="Hyperlink">
    <w:name w:val="Hyperlink"/>
    <w:basedOn w:val="DefaultParagraphFont"/>
    <w:rsid w:val="00A47F3E"/>
    <w:rPr>
      <w:color w:val="0000FF"/>
      <w:u w:val="single"/>
    </w:rPr>
  </w:style>
  <w:style w:type="character" w:customStyle="1" w:styleId="NumberingSymbols">
    <w:name w:val="Numbering Symbols"/>
    <w:rsid w:val="00A47F3E"/>
  </w:style>
  <w:style w:type="paragraph" w:customStyle="1" w:styleId="Heading">
    <w:name w:val="Heading"/>
    <w:basedOn w:val="Normal"/>
    <w:next w:val="BodyText"/>
    <w:rsid w:val="00A47F3E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link w:val="BodyTextChar"/>
    <w:rsid w:val="00A47F3E"/>
    <w:pPr>
      <w:autoSpaceDE w:val="0"/>
    </w:pPr>
    <w:rPr>
      <w:sz w:val="22"/>
    </w:rPr>
  </w:style>
  <w:style w:type="paragraph" w:styleId="List">
    <w:name w:val="List"/>
    <w:basedOn w:val="BodyText"/>
    <w:rsid w:val="00A47F3E"/>
    <w:rPr>
      <w:rFonts w:cs="Lucidasans"/>
    </w:rPr>
  </w:style>
  <w:style w:type="paragraph" w:styleId="Caption">
    <w:name w:val="caption"/>
    <w:basedOn w:val="Normal"/>
    <w:qFormat/>
    <w:rsid w:val="00A47F3E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rsid w:val="00A47F3E"/>
    <w:pPr>
      <w:suppressLineNumbers/>
    </w:pPr>
    <w:rPr>
      <w:rFonts w:cs="Lucidasans"/>
    </w:rPr>
  </w:style>
  <w:style w:type="paragraph" w:styleId="BodyTextIndent">
    <w:name w:val="Body Text Indent"/>
    <w:basedOn w:val="Normal"/>
    <w:rsid w:val="00A47F3E"/>
    <w:pPr>
      <w:autoSpaceDE w:val="0"/>
      <w:ind w:left="720"/>
    </w:pPr>
    <w:rPr>
      <w:sz w:val="22"/>
    </w:rPr>
  </w:style>
  <w:style w:type="paragraph" w:styleId="NormalWeb">
    <w:name w:val="Normal (Web)"/>
    <w:basedOn w:val="Normal"/>
    <w:rsid w:val="00A47F3E"/>
    <w:pPr>
      <w:spacing w:after="280"/>
    </w:pPr>
    <w:rPr>
      <w:rFonts w:ascii="Verdana" w:eastAsia="Arial Unicode MS" w:hAnsi="Verdana" w:cs="Arial Unicode MS"/>
      <w:sz w:val="22"/>
      <w:szCs w:val="22"/>
    </w:rPr>
  </w:style>
  <w:style w:type="paragraph" w:styleId="Header">
    <w:name w:val="header"/>
    <w:basedOn w:val="Normal"/>
    <w:rsid w:val="00A47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F3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47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D248B2"/>
    <w:rPr>
      <w:sz w:val="22"/>
      <w:lang w:val="en-US" w:eastAsia="ar-SA" w:bidi="ar-SA"/>
    </w:rPr>
  </w:style>
  <w:style w:type="table" w:styleId="TableGrid">
    <w:name w:val="Table Grid"/>
    <w:basedOn w:val="TableNormal"/>
    <w:rsid w:val="00311E98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A481C"/>
    <w:rPr>
      <w:color w:val="800080"/>
      <w:u w:val="single"/>
    </w:rPr>
  </w:style>
  <w:style w:type="table" w:styleId="MediumShading1">
    <w:name w:val="Medium Shading 1"/>
    <w:basedOn w:val="TableNormal"/>
    <w:uiPriority w:val="63"/>
    <w:rsid w:val="00A24DB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07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B6"/>
    <w:rPr>
      <w:rFonts w:ascii="Tahoma" w:hAnsi="Tahoma" w:cs="Tahoma"/>
      <w:sz w:val="16"/>
      <w:szCs w:val="16"/>
      <w:lang w:eastAsia="ar-SA"/>
    </w:rPr>
  </w:style>
  <w:style w:type="table" w:styleId="MediumGrid3">
    <w:name w:val="Medium Grid 3"/>
    <w:basedOn w:val="TableNormal"/>
    <w:uiPriority w:val="64"/>
    <w:rsid w:val="00DD43F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65"/>
    <w:rsid w:val="00FA608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DoIT Dayton Street Data Center Limited Physical Hosting Agreement - FY 10.dotx</Template>
  <TotalTime>48</TotalTime>
  <Pages>9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UW Division of Information Technology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Terrence Bradshaw</dc:creator>
  <cp:lastModifiedBy>Michael Layde</cp:lastModifiedBy>
  <cp:revision>12</cp:revision>
  <cp:lastPrinted>2008-05-09T20:58:00Z</cp:lastPrinted>
  <dcterms:created xsi:type="dcterms:W3CDTF">2008-11-19T17:52:00Z</dcterms:created>
  <dcterms:modified xsi:type="dcterms:W3CDTF">2010-05-26T18:07:00Z</dcterms:modified>
</cp:coreProperties>
</file>